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0ACE3" w14:textId="76EC5A71"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8B2163">
        <w:t>100</w:t>
      </w:r>
      <w:r w:rsidR="001B1884">
        <w:t>b</w:t>
      </w:r>
      <w:r w:rsidR="00A3178E">
        <w:t>-e</w:t>
      </w:r>
      <w:r w:rsidRPr="00CE0424">
        <w:tab/>
      </w:r>
      <w:r w:rsidRPr="00CE0424">
        <w:rPr>
          <w:sz w:val="32"/>
          <w:szCs w:val="32"/>
        </w:rPr>
        <w:t xml:space="preserve">Tdoc </w:t>
      </w:r>
      <w:r w:rsidR="00091557" w:rsidRPr="00763DEE">
        <w:rPr>
          <w:sz w:val="32"/>
          <w:szCs w:val="32"/>
        </w:rPr>
        <w:t>R</w:t>
      </w:r>
      <w:r w:rsidR="008F1C4E" w:rsidRPr="00763DEE">
        <w:rPr>
          <w:sz w:val="32"/>
          <w:szCs w:val="32"/>
        </w:rPr>
        <w:t>1</w:t>
      </w:r>
      <w:r w:rsidR="00091557" w:rsidRPr="00763DEE">
        <w:rPr>
          <w:sz w:val="32"/>
          <w:szCs w:val="32"/>
        </w:rPr>
        <w:t>-</w:t>
      </w:r>
      <w:r w:rsidR="00763DEE" w:rsidRPr="00763DEE">
        <w:rPr>
          <w:sz w:val="32"/>
          <w:szCs w:val="32"/>
        </w:rPr>
        <w:t>20</w:t>
      </w:r>
      <w:r w:rsidR="0058386C">
        <w:rPr>
          <w:sz w:val="32"/>
          <w:szCs w:val="32"/>
        </w:rPr>
        <w:t>01908</w:t>
      </w:r>
    </w:p>
    <w:p w14:paraId="19054C72" w14:textId="0579B17C" w:rsidR="00E90E49" w:rsidRPr="00CE0424" w:rsidRDefault="00A3178E" w:rsidP="00311702">
      <w:pPr>
        <w:pStyle w:val="3GPPHeader"/>
      </w:pPr>
      <w:r>
        <w:t>Online</w:t>
      </w:r>
      <w:r w:rsidR="008B2163" w:rsidRPr="0094495D">
        <w:t xml:space="preserve">, </w:t>
      </w:r>
      <w:r w:rsidR="001B1884">
        <w:t>April</w:t>
      </w:r>
      <w:r w:rsidR="001B1884" w:rsidRPr="0094495D">
        <w:t xml:space="preserve"> </w:t>
      </w:r>
      <w:r w:rsidR="00CC4B52">
        <w:t>2</w:t>
      </w:r>
      <w:r w:rsidR="001B1884">
        <w:t>0</w:t>
      </w:r>
      <w:r w:rsidR="008B2163" w:rsidRPr="0094495D">
        <w:rPr>
          <w:vertAlign w:val="superscript"/>
        </w:rPr>
        <w:t>th</w:t>
      </w:r>
      <w:r w:rsidR="008B2163" w:rsidRPr="0094495D">
        <w:t xml:space="preserve"> –</w:t>
      </w:r>
      <w:r w:rsidR="001B1884">
        <w:t>30</w:t>
      </w:r>
      <w:r w:rsidR="008B2163" w:rsidRPr="0094495D">
        <w:rPr>
          <w:vertAlign w:val="superscript"/>
        </w:rPr>
        <w:t>th</w:t>
      </w:r>
      <w:r w:rsidR="008B2163" w:rsidRPr="0094495D">
        <w:t>, 2020</w:t>
      </w:r>
    </w:p>
    <w:p w14:paraId="7B526BEE" w14:textId="77777777" w:rsidR="00E90E49" w:rsidRPr="00CE0424" w:rsidRDefault="00E90E49" w:rsidP="00357380">
      <w:pPr>
        <w:pStyle w:val="3GPPHeader"/>
      </w:pPr>
    </w:p>
    <w:p w14:paraId="24038458" w14:textId="772EF4DD" w:rsidR="00E90E49" w:rsidRPr="002D423E" w:rsidRDefault="00E90E49" w:rsidP="00311702">
      <w:pPr>
        <w:pStyle w:val="3GPPHeader"/>
        <w:rPr>
          <w:sz w:val="22"/>
          <w:szCs w:val="22"/>
          <w:lang w:val="en-US"/>
        </w:rPr>
      </w:pPr>
      <w:r w:rsidRPr="002D423E">
        <w:rPr>
          <w:sz w:val="22"/>
          <w:szCs w:val="22"/>
          <w:lang w:val="en-US"/>
        </w:rPr>
        <w:t>Agenda Item:</w:t>
      </w:r>
      <w:r w:rsidRPr="002D423E">
        <w:rPr>
          <w:sz w:val="22"/>
          <w:szCs w:val="22"/>
          <w:lang w:val="en-US"/>
        </w:rPr>
        <w:tab/>
      </w:r>
      <w:r w:rsidR="00312669" w:rsidRPr="002D423E">
        <w:rPr>
          <w:sz w:val="22"/>
          <w:szCs w:val="22"/>
          <w:lang w:val="en-US"/>
        </w:rPr>
        <w:t>7.2.6.</w:t>
      </w:r>
      <w:r w:rsidR="00763DEE">
        <w:rPr>
          <w:sz w:val="22"/>
          <w:szCs w:val="22"/>
          <w:lang w:val="en-US"/>
        </w:rPr>
        <w:t>5</w:t>
      </w:r>
    </w:p>
    <w:p w14:paraId="35F8F99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B8CC71D" w14:textId="308713D7" w:rsidR="00E90E49" w:rsidRPr="00CE0424" w:rsidRDefault="003D3C45" w:rsidP="00311702">
      <w:pPr>
        <w:pStyle w:val="3GPPHeader"/>
        <w:rPr>
          <w:sz w:val="22"/>
          <w:szCs w:val="22"/>
        </w:rPr>
      </w:pPr>
      <w:r>
        <w:rPr>
          <w:sz w:val="22"/>
          <w:szCs w:val="22"/>
        </w:rPr>
        <w:t>Title:</w:t>
      </w:r>
      <w:r w:rsidR="00E90E49" w:rsidRPr="00CE0424">
        <w:rPr>
          <w:sz w:val="22"/>
          <w:szCs w:val="22"/>
        </w:rPr>
        <w:tab/>
      </w:r>
      <w:r w:rsidR="00763DEE">
        <w:rPr>
          <w:sz w:val="22"/>
          <w:szCs w:val="22"/>
        </w:rPr>
        <w:t>Remaining issue</w:t>
      </w:r>
      <w:r w:rsidR="001B1884">
        <w:rPr>
          <w:sz w:val="22"/>
          <w:szCs w:val="22"/>
        </w:rPr>
        <w:t>s</w:t>
      </w:r>
      <w:r w:rsidR="00763DEE">
        <w:rPr>
          <w:sz w:val="22"/>
          <w:szCs w:val="22"/>
        </w:rPr>
        <w:t xml:space="preserve"> on low PAPR RS</w:t>
      </w:r>
    </w:p>
    <w:p w14:paraId="52BF7D86"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63DEE">
        <w:rPr>
          <w:sz w:val="22"/>
          <w:szCs w:val="22"/>
        </w:rPr>
        <w:t>Discussion, Decision</w:t>
      </w:r>
    </w:p>
    <w:p w14:paraId="173F5D4A" w14:textId="7F0C5688" w:rsidR="00E90E49" w:rsidRPr="00CE0424" w:rsidRDefault="00230D18" w:rsidP="00CE0424">
      <w:pPr>
        <w:pStyle w:val="Heading1"/>
      </w:pPr>
      <w:r>
        <w:t>1</w:t>
      </w:r>
      <w:r>
        <w:tab/>
      </w:r>
      <w:r w:rsidR="006E1149">
        <w:t>Introduction</w:t>
      </w:r>
    </w:p>
    <w:p w14:paraId="74EAB107" w14:textId="492E480F" w:rsidR="00B70B5D" w:rsidRDefault="00B70B5D" w:rsidP="00B70B5D">
      <w:r>
        <w:t xml:space="preserve">In this paper we address miscellaneous corrections and clarifications needed related </w:t>
      </w:r>
      <w:r w:rsidR="00763DEE">
        <w:t>to low PAPR RS</w:t>
      </w:r>
      <w:r>
        <w:t xml:space="preserve">. </w:t>
      </w:r>
    </w:p>
    <w:p w14:paraId="6A964EE1" w14:textId="17608EC1" w:rsidR="004000E8" w:rsidRDefault="00230D18" w:rsidP="00CE0424">
      <w:pPr>
        <w:pStyle w:val="Heading1"/>
      </w:pPr>
      <w:bookmarkStart w:id="0" w:name="_Ref178064866"/>
      <w:r>
        <w:t>2</w:t>
      </w:r>
      <w:r>
        <w:tab/>
      </w:r>
      <w:r w:rsidR="004000E8" w:rsidRPr="00CE0424">
        <w:t>Discussion</w:t>
      </w:r>
      <w:bookmarkEnd w:id="0"/>
    </w:p>
    <w:p w14:paraId="6E513297" w14:textId="19BEFE72" w:rsidR="006E1149" w:rsidRDefault="006E1149" w:rsidP="006E1149">
      <w:r>
        <w:t xml:space="preserve">We have three identified leftover issues from RAN1#100-e. </w:t>
      </w:r>
    </w:p>
    <w:tbl>
      <w:tblPr>
        <w:tblStyle w:val="TableGrid"/>
        <w:tblW w:w="0" w:type="auto"/>
        <w:tblLook w:val="04A0" w:firstRow="1" w:lastRow="0" w:firstColumn="1" w:lastColumn="0" w:noHBand="0" w:noVBand="1"/>
      </w:tblPr>
      <w:tblGrid>
        <w:gridCol w:w="931"/>
        <w:gridCol w:w="5548"/>
        <w:gridCol w:w="1680"/>
      </w:tblGrid>
      <w:tr w:rsidR="006E1149" w14:paraId="3A004049" w14:textId="77777777" w:rsidTr="004957A9">
        <w:tc>
          <w:tcPr>
            <w:tcW w:w="931" w:type="dxa"/>
          </w:tcPr>
          <w:p w14:paraId="1EC6C8FD" w14:textId="77777777" w:rsidR="006E1149" w:rsidRDefault="006E1149" w:rsidP="004957A9">
            <w:pPr>
              <w:pStyle w:val="BodyText"/>
            </w:pPr>
            <w:r>
              <w:t>Issue #</w:t>
            </w:r>
          </w:p>
        </w:tc>
        <w:tc>
          <w:tcPr>
            <w:tcW w:w="5548" w:type="dxa"/>
          </w:tcPr>
          <w:p w14:paraId="4B1958CB" w14:textId="77777777" w:rsidR="006E1149" w:rsidRDefault="006E1149" w:rsidP="004957A9">
            <w:pPr>
              <w:pStyle w:val="BodyText"/>
            </w:pPr>
            <w:r>
              <w:t>Description</w:t>
            </w:r>
          </w:p>
        </w:tc>
        <w:tc>
          <w:tcPr>
            <w:tcW w:w="1680" w:type="dxa"/>
          </w:tcPr>
          <w:p w14:paraId="26703725" w14:textId="77777777" w:rsidR="006E1149" w:rsidRPr="00B47E7C" w:rsidRDefault="006E1149" w:rsidP="004957A9">
            <w:pPr>
              <w:pStyle w:val="BodyText"/>
              <w:rPr>
                <w:rFonts w:eastAsia="SimSun" w:cs="Arial"/>
                <w:bCs/>
                <w:lang w:eastAsia="ja-JP"/>
              </w:rPr>
            </w:pPr>
            <w:r>
              <w:rPr>
                <w:rFonts w:eastAsia="SimSun" w:cs="Arial"/>
                <w:bCs/>
                <w:lang w:eastAsia="ja-JP"/>
              </w:rPr>
              <w:t>Tdoc</w:t>
            </w:r>
          </w:p>
        </w:tc>
      </w:tr>
      <w:tr w:rsidR="006E1149" w14:paraId="73B79382" w14:textId="77777777" w:rsidTr="004957A9">
        <w:tc>
          <w:tcPr>
            <w:tcW w:w="931" w:type="dxa"/>
          </w:tcPr>
          <w:p w14:paraId="68477DD9" w14:textId="007A16C1" w:rsidR="006E1149" w:rsidRDefault="006E1149" w:rsidP="004957A9">
            <w:pPr>
              <w:pStyle w:val="BodyText"/>
              <w:rPr>
                <w:rFonts w:eastAsia="SimSun"/>
              </w:rPr>
            </w:pPr>
            <w:r>
              <w:rPr>
                <w:rFonts w:eastAsia="SimSun"/>
              </w:rPr>
              <w:t>1</w:t>
            </w:r>
          </w:p>
        </w:tc>
        <w:tc>
          <w:tcPr>
            <w:tcW w:w="5548" w:type="dxa"/>
          </w:tcPr>
          <w:p w14:paraId="19B3DBD4" w14:textId="77777777" w:rsidR="006E1149" w:rsidRDefault="006E1149" w:rsidP="004957A9">
            <w:pPr>
              <w:pStyle w:val="BodyText"/>
              <w:rPr>
                <w:rFonts w:eastAsia="SimSun"/>
              </w:rPr>
            </w:pPr>
            <w:r>
              <w:t>Whether the low PAPR RS enhancements for pi/2-BSPK PUSCH modulation applies also to DCI format 0_2</w:t>
            </w:r>
          </w:p>
        </w:tc>
        <w:tc>
          <w:tcPr>
            <w:tcW w:w="1680" w:type="dxa"/>
          </w:tcPr>
          <w:p w14:paraId="2405205F" w14:textId="77777777" w:rsidR="006E1149" w:rsidRDefault="006E1149" w:rsidP="004957A9">
            <w:pPr>
              <w:pStyle w:val="BodyText"/>
              <w:rPr>
                <w:rFonts w:eastAsia="SimSun" w:cs="Arial"/>
                <w:bCs/>
                <w:lang w:eastAsia="ja-JP"/>
              </w:rPr>
            </w:pPr>
            <w:r w:rsidRPr="00B47E7C">
              <w:rPr>
                <w:rFonts w:eastAsia="SimSun" w:cs="Arial"/>
                <w:bCs/>
                <w:lang w:eastAsia="ja-JP"/>
              </w:rPr>
              <w:t>R1-2000242</w:t>
            </w:r>
            <w:r>
              <w:rPr>
                <w:rFonts w:eastAsia="SimSun" w:cs="Arial"/>
                <w:bCs/>
                <w:lang w:eastAsia="ja-JP"/>
              </w:rPr>
              <w:t xml:space="preserve">, </w:t>
            </w:r>
            <w:r w:rsidRPr="008E4A9B">
              <w:rPr>
                <w:rFonts w:cs="Arial"/>
                <w:szCs w:val="18"/>
              </w:rPr>
              <w:t>R1-2000991</w:t>
            </w:r>
            <w:r w:rsidRPr="00B47E7C">
              <w:rPr>
                <w:rFonts w:eastAsia="SimSun" w:cs="Arial"/>
                <w:bCs/>
                <w:lang w:eastAsia="ja-JP"/>
              </w:rPr>
              <w:t xml:space="preserve">                                                               </w:t>
            </w:r>
            <w:r w:rsidRPr="00B47E7C">
              <w:rPr>
                <w:rFonts w:eastAsia="SimSun" w:cs="Arial"/>
                <w:bCs/>
              </w:rPr>
              <w:t xml:space="preserve">   </w:t>
            </w:r>
            <w:r w:rsidRPr="00B47E7C">
              <w:rPr>
                <w:rFonts w:eastAsia="SimSun" w:cs="Arial"/>
                <w:bCs/>
                <w:lang w:eastAsia="ja-JP"/>
              </w:rPr>
              <w:t xml:space="preserve">    </w:t>
            </w:r>
          </w:p>
        </w:tc>
      </w:tr>
      <w:tr w:rsidR="006E1149" w14:paraId="5BE5C87B" w14:textId="77777777" w:rsidTr="004957A9">
        <w:tc>
          <w:tcPr>
            <w:tcW w:w="931" w:type="dxa"/>
          </w:tcPr>
          <w:p w14:paraId="0F47127B" w14:textId="11185100" w:rsidR="006E1149" w:rsidRDefault="006E1149" w:rsidP="004957A9">
            <w:pPr>
              <w:pStyle w:val="BodyText"/>
              <w:rPr>
                <w:rFonts w:eastAsia="SimSun"/>
              </w:rPr>
            </w:pPr>
            <w:r>
              <w:rPr>
                <w:rFonts w:eastAsia="SimSun"/>
              </w:rPr>
              <w:t>2</w:t>
            </w:r>
          </w:p>
        </w:tc>
        <w:tc>
          <w:tcPr>
            <w:tcW w:w="5548" w:type="dxa"/>
          </w:tcPr>
          <w:p w14:paraId="349CBDB2" w14:textId="77777777" w:rsidR="006E1149" w:rsidRDefault="006E1149" w:rsidP="004957A9">
            <w:pPr>
              <w:pStyle w:val="BodyText"/>
              <w:rPr>
                <w:rFonts w:eastAsia="SimSun"/>
              </w:rPr>
            </w:pPr>
            <w:r>
              <w:rPr>
                <w:rFonts w:eastAsia="SimSun"/>
              </w:rPr>
              <w:t xml:space="preserve">For low PAPR pi/2-BPSK PUCCH, format 3 and 4, whether and if so how the DMRS depends on the cyclic shift value </w:t>
            </w:r>
            <w:r>
              <w:rPr>
                <w:rFonts w:eastAsia="SimSun" w:cs="Arial"/>
              </w:rPr>
              <w:t>α</w:t>
            </w:r>
            <w:r>
              <w:rPr>
                <w:rFonts w:eastAsia="SimSun"/>
              </w:rPr>
              <w:t xml:space="preserve"> is unclear </w:t>
            </w:r>
          </w:p>
        </w:tc>
        <w:tc>
          <w:tcPr>
            <w:tcW w:w="1680" w:type="dxa"/>
          </w:tcPr>
          <w:p w14:paraId="7C26144D" w14:textId="77777777" w:rsidR="006E1149" w:rsidRDefault="006E1149" w:rsidP="004957A9">
            <w:pPr>
              <w:pStyle w:val="BodyText"/>
              <w:rPr>
                <w:rFonts w:eastAsia="SimSun" w:cs="Arial"/>
                <w:bCs/>
                <w:lang w:eastAsia="ja-JP"/>
              </w:rPr>
            </w:pPr>
            <w:r>
              <w:rPr>
                <w:rFonts w:eastAsia="SimSun" w:cs="Arial"/>
                <w:bCs/>
                <w:lang w:eastAsia="ja-JP"/>
              </w:rPr>
              <w:t>R1-2000460,</w:t>
            </w:r>
            <w:r w:rsidRPr="008E4A9B">
              <w:rPr>
                <w:rFonts w:cs="Arial"/>
                <w:szCs w:val="18"/>
              </w:rPr>
              <w:t xml:space="preserve"> R1-2000991</w:t>
            </w:r>
            <w:r>
              <w:rPr>
                <w:rFonts w:cs="Arial"/>
                <w:szCs w:val="18"/>
              </w:rPr>
              <w:t>,</w:t>
            </w:r>
            <w:r w:rsidRPr="00637148">
              <w:rPr>
                <w:rFonts w:ascii="Times New Roman" w:eastAsia="Times New Roman" w:hAnsi="Times New Roman"/>
                <w:b/>
                <w:kern w:val="2"/>
                <w:sz w:val="20"/>
                <w:szCs w:val="20"/>
                <w:lang w:val="en-GB"/>
              </w:rPr>
              <w:t xml:space="preserve"> </w:t>
            </w:r>
            <w:r w:rsidRPr="00637148">
              <w:rPr>
                <w:rFonts w:cs="Arial"/>
                <w:bCs/>
                <w:szCs w:val="18"/>
                <w:lang w:val="en-GB"/>
              </w:rPr>
              <w:t>R1-2001042</w:t>
            </w:r>
          </w:p>
        </w:tc>
      </w:tr>
      <w:tr w:rsidR="006E1149" w14:paraId="3C921C99" w14:textId="77777777" w:rsidTr="004957A9">
        <w:tc>
          <w:tcPr>
            <w:tcW w:w="931" w:type="dxa"/>
          </w:tcPr>
          <w:p w14:paraId="1948EFED" w14:textId="1BDD5A12" w:rsidR="006E1149" w:rsidRDefault="006E1149" w:rsidP="004957A9">
            <w:pPr>
              <w:pStyle w:val="BodyText"/>
              <w:rPr>
                <w:rFonts w:eastAsia="SimSun"/>
              </w:rPr>
            </w:pPr>
            <w:r>
              <w:rPr>
                <w:rFonts w:eastAsia="SimSun"/>
              </w:rPr>
              <w:t>3</w:t>
            </w:r>
          </w:p>
        </w:tc>
        <w:tc>
          <w:tcPr>
            <w:tcW w:w="5548" w:type="dxa"/>
          </w:tcPr>
          <w:p w14:paraId="1E291763" w14:textId="77777777" w:rsidR="006E1149" w:rsidRDefault="006E1149" w:rsidP="004957A9">
            <w:pPr>
              <w:pStyle w:val="BodyText"/>
              <w:rPr>
                <w:rFonts w:eastAsia="SimSun"/>
              </w:rPr>
            </w:pPr>
            <w:r>
              <w:rPr>
                <w:rFonts w:eastAsia="SimSun"/>
              </w:rPr>
              <w:t xml:space="preserve">Whether to </w:t>
            </w:r>
            <w:r>
              <w:rPr>
                <w:lang w:val="en-GB"/>
              </w:rPr>
              <w:t>specify the relation between PUSCH data spectrum shaping filter and PUSCH RS spectrum shaping filter in 38.211 for pi/2-BPSK PUSCH</w:t>
            </w:r>
          </w:p>
        </w:tc>
        <w:tc>
          <w:tcPr>
            <w:tcW w:w="1680" w:type="dxa"/>
          </w:tcPr>
          <w:p w14:paraId="297304F6" w14:textId="77777777" w:rsidR="006E1149" w:rsidRDefault="006E1149" w:rsidP="004957A9">
            <w:pPr>
              <w:pStyle w:val="BodyText"/>
              <w:rPr>
                <w:rFonts w:eastAsia="SimSun" w:cs="Arial"/>
                <w:bCs/>
                <w:lang w:eastAsia="ja-JP"/>
              </w:rPr>
            </w:pPr>
            <w:r w:rsidRPr="00A9705E">
              <w:rPr>
                <w:rFonts w:eastAsia="SimSun" w:cs="Arial"/>
                <w:bCs/>
                <w:lang w:eastAsia="ja-JP"/>
              </w:rPr>
              <w:t>R1- 2000945</w:t>
            </w:r>
          </w:p>
        </w:tc>
      </w:tr>
    </w:tbl>
    <w:p w14:paraId="4F3426F1" w14:textId="77777777" w:rsidR="006E1149" w:rsidRPr="006E1149" w:rsidRDefault="006E1149" w:rsidP="006E1149"/>
    <w:p w14:paraId="235CF8F6" w14:textId="20CB6AEC" w:rsidR="00F63950" w:rsidRDefault="00230D18" w:rsidP="00F63950">
      <w:pPr>
        <w:pStyle w:val="Heading2"/>
      </w:pPr>
      <w:r>
        <w:t>2.1</w:t>
      </w:r>
      <w:r>
        <w:tab/>
      </w:r>
      <w:r w:rsidR="007332B3">
        <w:t>Issue 1 on DCI 0_2</w:t>
      </w:r>
    </w:p>
    <w:p w14:paraId="4801E61C" w14:textId="41103FEB" w:rsidR="007332B3" w:rsidRDefault="007332B3" w:rsidP="007332B3">
      <w:r>
        <w:t xml:space="preserve">As low PAPR DMRS is a coverage enhancement feature, it is beneficial for URLLC enhancements. Hence, </w:t>
      </w:r>
      <w:r w:rsidRPr="007332B3">
        <w:t>if the higher-layer parameter DMRSuplinkTransformPrecoding-r16 is configured and π/2-BPSK modulation is used for PUSCH, it is natural to support the π/2-BPSK DMRS to achieve low PAPR benefit.</w:t>
      </w:r>
    </w:p>
    <w:p w14:paraId="2770FA6E" w14:textId="4EB4DBE0" w:rsidR="00F16367" w:rsidRDefault="00F16367" w:rsidP="00F16367">
      <w:pPr>
        <w:pStyle w:val="Proposal"/>
      </w:pPr>
      <w:r>
        <w:t>I</w:t>
      </w:r>
      <w:r w:rsidRPr="007332B3">
        <w:t xml:space="preserve">f the higher-layer parameter DMRSuplinkTransformPrecoding-r16 is configured and π/2-BPSK modulation is used for PUSCH, the </w:t>
      </w:r>
      <w:r>
        <w:t>Rel.16 DMRS is used when scheduled from DCI format 0_2.</w:t>
      </w:r>
      <w:r w:rsidRPr="007332B3">
        <w:t xml:space="preserve"> </w:t>
      </w:r>
    </w:p>
    <w:p w14:paraId="0B6402E9" w14:textId="16D052A7" w:rsidR="00A93B4C" w:rsidRDefault="00A93B4C" w:rsidP="00A93B4C">
      <w:pPr>
        <w:pStyle w:val="Proposal"/>
        <w:numPr>
          <w:ilvl w:val="0"/>
          <w:numId w:val="0"/>
        </w:numPr>
        <w:ind w:left="1701" w:hanging="1701"/>
      </w:pPr>
    </w:p>
    <w:p w14:paraId="50FF9860" w14:textId="647DA977" w:rsidR="00A93B4C" w:rsidRDefault="00A93B4C" w:rsidP="00A93B4C">
      <w:pPr>
        <w:pStyle w:val="Heading2"/>
      </w:pPr>
      <w:r>
        <w:t>2.2</w:t>
      </w:r>
      <w:r>
        <w:tab/>
        <w:t>Issue 2 on alpha</w:t>
      </w:r>
    </w:p>
    <w:p w14:paraId="43DB2DEB" w14:textId="642D9CE2" w:rsidR="00B355E3" w:rsidRDefault="00674AE1" w:rsidP="00B355E3">
      <w:r>
        <w:t>Two points of view were expressed:</w:t>
      </w:r>
    </w:p>
    <w:p w14:paraId="03F01493" w14:textId="6B8E6856" w:rsidR="00674AE1" w:rsidRDefault="00674AE1" w:rsidP="00674AE1">
      <w:pPr>
        <w:pStyle w:val="ListParagraph"/>
        <w:numPr>
          <w:ilvl w:val="0"/>
          <w:numId w:val="31"/>
        </w:numPr>
      </w:pPr>
      <w:r w:rsidRPr="00674AE1">
        <w:t>DMRS of low PAPR pi/2-BPSK does not rely on cyclic shift value</w:t>
      </w:r>
      <w:r>
        <w:rPr>
          <w:lang w:val="en-US"/>
        </w:rPr>
        <w:t>.</w:t>
      </w:r>
    </w:p>
    <w:p w14:paraId="0AFBEF54" w14:textId="673FE419" w:rsidR="00674AE1" w:rsidRDefault="00674AE1" w:rsidP="00674AE1">
      <w:pPr>
        <w:pStyle w:val="ListParagraph"/>
        <w:numPr>
          <w:ilvl w:val="0"/>
          <w:numId w:val="31"/>
        </w:numPr>
      </w:pPr>
      <w:r w:rsidRPr="00674AE1">
        <w:t>DMRS of low PAPR pi/2-BPSK rely on cyclic shift value</w:t>
      </w:r>
      <w:r>
        <w:rPr>
          <w:lang w:val="en-US"/>
        </w:rPr>
        <w:t xml:space="preserve"> </w:t>
      </w:r>
      <w:r w:rsidR="009725CC">
        <w:rPr>
          <w:lang w:val="en-US"/>
        </w:rPr>
        <w:t>to benefit from interference randomization.</w:t>
      </w:r>
    </w:p>
    <w:p w14:paraId="03F0872C" w14:textId="2C4E1830" w:rsidR="00674AE1" w:rsidRDefault="00674AE1" w:rsidP="00674AE1"/>
    <w:p w14:paraId="4B02AAED" w14:textId="298AA76F" w:rsidR="00674AE1" w:rsidRDefault="00674AE1" w:rsidP="00674AE1">
      <w:r>
        <w:lastRenderedPageBreak/>
        <w:t xml:space="preserve">It should be noted that the sequence is a CGS or a PN sequences and if cyclic shift by alpha is introduced, then the specification </w:t>
      </w:r>
      <w:proofErr w:type="gramStart"/>
      <w:r>
        <w:t>need</w:t>
      </w:r>
      <w:proofErr w:type="gramEnd"/>
      <w:r>
        <w:t xml:space="preserve"> also introduce cyclic shifts of these sequences (</w:t>
      </w:r>
      <w:r w:rsidR="009725CC">
        <w:t xml:space="preserve">introduce an </w:t>
      </w:r>
      <w:r>
        <w:t>alpha-dependence</w:t>
      </w:r>
      <w:r w:rsidR="009725CC">
        <w:t xml:space="preserve"> in sequence generation</w:t>
      </w:r>
      <w:r>
        <w:t>).</w:t>
      </w:r>
      <w:r w:rsidR="009725CC">
        <w:t xml:space="preserve"> Hence, if any of the two approaches is adopted, then a TP is needed. If specification is left unchanged, there seem to be no critical issue </w:t>
      </w:r>
      <w:proofErr w:type="gramStart"/>
      <w:r w:rsidR="009725CC">
        <w:t>either</w:t>
      </w:r>
      <w:proofErr w:type="gramEnd"/>
      <w:r w:rsidR="009725CC">
        <w:t xml:space="preserve"> but the specification can cause confusion as alpha derivation is explicitly mentioned for Rel-16 DMRS although alpha has no effect on the sequence, currently.</w:t>
      </w:r>
      <w:r>
        <w:t xml:space="preserve"> </w:t>
      </w:r>
    </w:p>
    <w:p w14:paraId="47460CA3" w14:textId="3D4CE6C9" w:rsidR="00B04C55" w:rsidRDefault="00F15810" w:rsidP="00674AE1">
      <w:r>
        <w:t xml:space="preserve">We have a preference to reduce the interference by introducing an </w:t>
      </w:r>
      <w:proofErr w:type="gramStart"/>
      <w:r>
        <w:t>alpha-dependence</w:t>
      </w:r>
      <w:proofErr w:type="gramEnd"/>
      <w:r>
        <w:t xml:space="preserve"> on the sequence, similar to what was proposed in the last meeting discussion</w:t>
      </w:r>
      <w:r w:rsidR="00433AA6">
        <w:t xml:space="preserve"> by Qualcomm</w:t>
      </w:r>
      <w:r>
        <w:t>.</w:t>
      </w:r>
    </w:p>
    <w:p w14:paraId="4A3E85F6" w14:textId="5BA5F925" w:rsidR="00433AA6" w:rsidRDefault="00433AA6" w:rsidP="00674AE1"/>
    <w:p w14:paraId="6FB7531B" w14:textId="77777777" w:rsidR="00433AA6" w:rsidRDefault="00433AA6" w:rsidP="00433AA6">
      <w:pPr>
        <w:rPr>
          <w:color w:val="FF0000"/>
          <w:lang w:eastAsia="en-US"/>
        </w:rPr>
      </w:pPr>
      <w:r>
        <w:rPr>
          <w:color w:val="FF0000"/>
        </w:rPr>
        <w:t>-------- start of the TP for TS 38.211-------</w:t>
      </w:r>
    </w:p>
    <w:p w14:paraId="66FC25F9" w14:textId="77777777" w:rsidR="00433AA6" w:rsidRDefault="00433AA6" w:rsidP="00433AA6">
      <w:pPr>
        <w:pStyle w:val="Heading3"/>
        <w:rPr>
          <w:rFonts w:cs="Arial"/>
        </w:rPr>
      </w:pPr>
      <w:bookmarkStart w:id="1" w:name="_Toc29230277"/>
      <w:r>
        <w:t>5.2.3       Low-PAPR sequence generation type 2</w:t>
      </w:r>
      <w:bookmarkEnd w:id="1"/>
    </w:p>
    <w:p w14:paraId="7249A256" w14:textId="77777777" w:rsidR="00433AA6" w:rsidRDefault="00433AA6" w:rsidP="00433AA6">
      <w:pPr>
        <w:rPr>
          <w:rFonts w:eastAsiaTheme="minorHAnsi"/>
          <w:lang w:val="en-US"/>
        </w:rPr>
      </w:pPr>
      <w:r>
        <w:t>The low-PAPR sequence</w:t>
      </w:r>
      <m:oMath>
        <m:sSubSup>
          <m:sSubSupPr>
            <m:ctrlPr>
              <w:rPr>
                <w:rFonts w:ascii="Cambria Math" w:eastAsiaTheme="minorHAnsi" w:hAnsi="Cambria Math" w:cs="Calibri"/>
                <w:i/>
                <w:iCs/>
                <w:sz w:val="22"/>
                <w:szCs w:val="22"/>
              </w:rPr>
            </m:ctrlPr>
          </m:sSubSupPr>
          <m:e>
            <m:r>
              <w:rPr>
                <w:rFonts w:ascii="Cambria Math" w:hAnsi="Cambria Math"/>
              </w:rPr>
              <m:t>r</m:t>
            </m:r>
          </m:e>
          <m:sub>
            <m:r>
              <w:rPr>
                <w:rFonts w:ascii="Cambria Math" w:hAnsi="Cambria Math"/>
              </w:rPr>
              <m:t>u,v</m:t>
            </m:r>
          </m:sub>
          <m:sup>
            <m:r>
              <w:rPr>
                <w:rFonts w:ascii="Cambria Math" w:hAnsi="Cambria Math"/>
              </w:rPr>
              <m:t>(α,δ)</m:t>
            </m:r>
          </m:sup>
        </m:sSubSup>
        <m:d>
          <m:dPr>
            <m:ctrlPr>
              <w:rPr>
                <w:rFonts w:ascii="Cambria Math" w:eastAsiaTheme="minorHAnsi" w:hAnsi="Cambria Math" w:cs="Calibri"/>
                <w:i/>
                <w:iCs/>
                <w:sz w:val="22"/>
                <w:szCs w:val="22"/>
              </w:rPr>
            </m:ctrlPr>
          </m:dPr>
          <m:e>
            <m:r>
              <w:rPr>
                <w:rFonts w:ascii="Cambria Math" w:hAnsi="Cambria Math"/>
              </w:rPr>
              <m:t>n</m:t>
            </m:r>
          </m:e>
        </m:d>
      </m:oMath>
      <w:r>
        <w:t xml:space="preserve"> is defined by a base sequence</w:t>
      </w:r>
      <m:oMath>
        <m:sSub>
          <m:sSubPr>
            <m:ctrlPr>
              <w:rPr>
                <w:rFonts w:ascii="Cambria Math" w:eastAsiaTheme="minorHAnsi" w:hAnsi="Cambria Math" w:cs="Calibri"/>
                <w:i/>
                <w:iCs/>
                <w:sz w:val="22"/>
                <w:szCs w:val="22"/>
              </w:rPr>
            </m:ctrlPr>
          </m:sSubPr>
          <m:e>
            <m:acc>
              <m:accPr>
                <m:chr m:val="̅"/>
                <m:ctrlPr>
                  <w:rPr>
                    <w:rFonts w:ascii="Cambria Math" w:eastAsiaTheme="minorHAnsi" w:hAnsi="Cambria Math" w:cs="Calibri"/>
                    <w:i/>
                    <w:iCs/>
                    <w:sz w:val="22"/>
                    <w:szCs w:val="22"/>
                  </w:rPr>
                </m:ctrlPr>
              </m:accPr>
              <m:e>
                <m:r>
                  <w:rPr>
                    <w:rFonts w:ascii="Cambria Math" w:hAnsi="Cambria Math"/>
                  </w:rPr>
                  <m:t>r</m:t>
                </m:r>
              </m:e>
            </m:acc>
          </m:e>
          <m:sub>
            <m:r>
              <w:rPr>
                <w:rFonts w:ascii="Cambria Math" w:hAnsi="Cambria Math"/>
              </w:rPr>
              <m:t>u,v</m:t>
            </m:r>
          </m:sub>
        </m:sSub>
        <m:d>
          <m:dPr>
            <m:ctrlPr>
              <w:rPr>
                <w:rFonts w:ascii="Cambria Math" w:eastAsiaTheme="minorHAnsi" w:hAnsi="Cambria Math" w:cs="Calibri"/>
                <w:i/>
                <w:iCs/>
                <w:sz w:val="22"/>
                <w:szCs w:val="22"/>
              </w:rPr>
            </m:ctrlPr>
          </m:dPr>
          <m:e>
            <m:r>
              <w:rPr>
                <w:rFonts w:ascii="Cambria Math" w:hAnsi="Cambria Math"/>
              </w:rPr>
              <m:t>n</m:t>
            </m:r>
          </m:e>
        </m:d>
      </m:oMath>
      <w:r>
        <w:t xml:space="preserve"> according to </w:t>
      </w:r>
    </w:p>
    <w:p w14:paraId="0DE5B821" w14:textId="77777777" w:rsidR="00433AA6" w:rsidRDefault="00433AA6" w:rsidP="00433AA6">
      <w:pPr>
        <w:pStyle w:val="EQ"/>
      </w:pPr>
      <m:oMathPara>
        <m:oMath>
          <m:sSubSup>
            <m:sSubSupPr>
              <m:ctrlPr>
                <w:rPr>
                  <w:rFonts w:ascii="Cambria Math" w:eastAsiaTheme="minorHAnsi"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r>
                <w:rPr>
                  <w:rFonts w:ascii="Cambria Math" w:hAnsi="Cambria Math"/>
                </w:rPr>
                <m:t>α</m:t>
              </m:r>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rPr>
              </m:ctrlPr>
            </m:dPr>
            <m:e>
              <m:r>
                <w:rPr>
                  <w:rFonts w:ascii="Cambria Math" w:hAnsi="Cambria Math"/>
                </w:rPr>
                <m:t>n</m:t>
              </m:r>
            </m:e>
          </m:d>
          <m:r>
            <m:rPr>
              <m:sty m:val="p"/>
            </m:rPr>
            <w:rPr>
              <w:rFonts w:ascii="Cambria Math" w:hAnsi="Cambria Math"/>
            </w:rPr>
            <m:t>=</m:t>
          </m:r>
          <m:sSup>
            <m:sSupPr>
              <m:ctrlPr>
                <w:rPr>
                  <w:rFonts w:ascii="Cambria Math" w:eastAsiaTheme="minorHAnsi" w:hAnsi="Cambria Math"/>
                  <w:color w:val="FF0000"/>
                  <w:sz w:val="22"/>
                  <w:szCs w:val="22"/>
                </w:rPr>
              </m:ctrlPr>
            </m:sSupPr>
            <m:e>
              <m:r>
                <w:rPr>
                  <w:rFonts w:ascii="Cambria Math" w:hAnsi="Cambria Math"/>
                  <w:color w:val="FF0000"/>
                </w:rPr>
                <m:t>e</m:t>
              </m:r>
            </m:e>
            <m:sup>
              <m:r>
                <w:rPr>
                  <w:rFonts w:ascii="Cambria Math" w:hAnsi="Cambria Math"/>
                  <w:color w:val="FF0000"/>
                </w:rPr>
                <m:t>jαn</m:t>
              </m:r>
            </m:sup>
          </m:sSup>
          <m:sSub>
            <m:sSubPr>
              <m:ctrlPr>
                <w:rPr>
                  <w:rFonts w:ascii="Cambria Math" w:eastAsiaTheme="minorHAnsi" w:hAnsi="Cambria Math"/>
                </w:rPr>
              </m:ctrlPr>
            </m:sSubPr>
            <m:e>
              <m:acc>
                <m:accPr>
                  <m:chr m:val="̅"/>
                  <m:ctrlPr>
                    <w:rPr>
                      <w:rFonts w:ascii="Cambria Math" w:eastAsiaTheme="minorHAnsi" w:hAnsi="Cambria Math"/>
                    </w:rPr>
                  </m:ctrlPr>
                </m:accPr>
                <m:e>
                  <m:r>
                    <w:rPr>
                      <w:rFonts w:ascii="Cambria Math" w:hAnsi="Cambria Math"/>
                    </w:rPr>
                    <m:t>r</m:t>
                  </m:r>
                </m:e>
              </m:acc>
            </m:e>
            <m:sub>
              <m:r>
                <w:rPr>
                  <w:rFonts w:ascii="Cambria Math" w:hAnsi="Cambria Math"/>
                </w:rPr>
                <m:t>u</m:t>
              </m:r>
              <m:r>
                <m:rPr>
                  <m:sty m:val="p"/>
                </m:rPr>
                <w:rPr>
                  <w:rFonts w:ascii="Cambria Math" w:hAnsi="Cambria Math"/>
                </w:rPr>
                <m:t>,</m:t>
              </m:r>
              <m:r>
                <w:rPr>
                  <w:rFonts w:ascii="Cambria Math" w:hAnsi="Cambria Math"/>
                </w:rPr>
                <m:t>v</m:t>
              </m:r>
            </m:sub>
          </m:sSub>
          <m:d>
            <m:dPr>
              <m:ctrlPr>
                <w:rPr>
                  <w:rFonts w:ascii="Cambria Math" w:eastAsiaTheme="minorHAnsi" w:hAnsi="Cambria Math"/>
                </w:rPr>
              </m:ctrlPr>
            </m:dPr>
            <m:e>
              <m:r>
                <w:rPr>
                  <w:rFonts w:ascii="Cambria Math" w:hAnsi="Cambria Math"/>
                </w:rPr>
                <m:t>n</m:t>
              </m:r>
            </m:e>
          </m:d>
          <m:r>
            <m:rPr>
              <m:sty m:val="p"/>
            </m:rPr>
            <w:rPr>
              <w:rFonts w:ascii="Cambria Math" w:hAnsi="Cambria Math"/>
            </w:rPr>
            <m:t>,          0≤</m:t>
          </m:r>
          <m:r>
            <w:rPr>
              <w:rFonts w:ascii="Cambria Math" w:hAnsi="Cambria Math"/>
            </w:rPr>
            <m:t>n</m:t>
          </m:r>
          <m:r>
            <m:rPr>
              <m:sty m:val="p"/>
            </m:rPr>
            <w:rPr>
              <w:rFonts w:ascii="Cambria Math" w:hAnsi="Cambria Math"/>
            </w:rPr>
            <m:t>&lt;</m:t>
          </m:r>
          <m:r>
            <w:rPr>
              <w:rFonts w:ascii="Cambria Math" w:hAnsi="Cambria Math"/>
            </w:rPr>
            <m:t>M</m:t>
          </m:r>
        </m:oMath>
      </m:oMathPara>
    </w:p>
    <w:p w14:paraId="40D57945" w14:textId="77777777" w:rsidR="00433AA6" w:rsidRDefault="00433AA6" w:rsidP="00433AA6">
      <w:r>
        <w:t>where</w:t>
      </w:r>
      <m:oMath>
        <m:r>
          <w:rPr>
            <w:rFonts w:ascii="Cambria Math" w:hAnsi="Cambria Math"/>
          </w:rPr>
          <m:t>M=</m:t>
        </m:r>
        <m:f>
          <m:fPr>
            <m:type m:val="lin"/>
            <m:ctrlPr>
              <w:rPr>
                <w:rFonts w:ascii="Cambria Math" w:eastAsiaTheme="minorHAnsi" w:hAnsi="Cambria Math" w:cs="Calibri"/>
                <w:i/>
                <w:iCs/>
                <w:sz w:val="22"/>
                <w:szCs w:val="22"/>
              </w:rPr>
            </m:ctrlPr>
          </m:fPr>
          <m:num>
            <m:r>
              <w:rPr>
                <w:rFonts w:ascii="Cambria Math" w:hAnsi="Cambria Math"/>
              </w:rPr>
              <m:t>m</m:t>
            </m:r>
            <m:sSubSup>
              <m:sSubSupPr>
                <m:ctrlPr>
                  <w:rPr>
                    <w:rFonts w:ascii="Cambria Math" w:eastAsiaTheme="minorHAnsi" w:hAnsi="Cambria Math" w:cs="Calibri"/>
                    <w:i/>
                    <w:iCs/>
                    <w:sz w:val="22"/>
                    <w:szCs w:val="22"/>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num>
          <m:den>
            <m:sSup>
              <m:sSupPr>
                <m:ctrlPr>
                  <w:rPr>
                    <w:rFonts w:ascii="Cambria Math" w:eastAsiaTheme="minorHAnsi" w:hAnsi="Cambria Math" w:cs="Calibri"/>
                    <w:i/>
                    <w:iCs/>
                    <w:sz w:val="22"/>
                    <w:szCs w:val="22"/>
                  </w:rPr>
                </m:ctrlPr>
              </m:sSupPr>
              <m:e>
                <m:r>
                  <w:rPr>
                    <w:rFonts w:ascii="Cambria Math" w:hAnsi="Cambria Math"/>
                  </w:rPr>
                  <m:t>2</m:t>
                </m:r>
              </m:e>
              <m:sup>
                <m:r>
                  <w:rPr>
                    <w:rFonts w:ascii="Cambria Math" w:hAnsi="Cambria Math"/>
                  </w:rPr>
                  <m:t>δ</m:t>
                </m:r>
              </m:sup>
            </m:sSup>
          </m:den>
        </m:f>
      </m:oMath>
      <w:r>
        <w:t xml:space="preserve"> is the length of the sequence. Multiple sequences are defined from a single base sequence through different values of</w:t>
      </w:r>
      <m:oMath>
        <m:r>
          <w:rPr>
            <w:rFonts w:ascii="Cambria Math" w:hAnsi="Cambria Math"/>
          </w:rPr>
          <m:t>α</m:t>
        </m:r>
      </m:oMath>
      <w:r>
        <w:t xml:space="preserve"> and</w:t>
      </w:r>
      <m:oMath>
        <m:r>
          <w:rPr>
            <w:rFonts w:ascii="Cambria Math" w:hAnsi="Cambria Math"/>
          </w:rPr>
          <m:t>δ</m:t>
        </m:r>
      </m:oMath>
      <w:r>
        <w:t xml:space="preserve">. </w:t>
      </w:r>
    </w:p>
    <w:p w14:paraId="589A1725" w14:textId="77777777" w:rsidR="00433AA6" w:rsidRDefault="00433AA6" w:rsidP="00433AA6">
      <w:r>
        <w:rPr>
          <w:color w:val="FF0000"/>
        </w:rPr>
        <w:t>------- Remaining paragraph is unchanged and omitted -------</w:t>
      </w:r>
    </w:p>
    <w:p w14:paraId="2A76C06F" w14:textId="77777777" w:rsidR="00433AA6" w:rsidRDefault="00433AA6" w:rsidP="00433AA6">
      <w:r>
        <w:rPr>
          <w:color w:val="FF0000"/>
        </w:rPr>
        <w:t>-------- end of the TP for TS 38.211 -------</w:t>
      </w:r>
    </w:p>
    <w:p w14:paraId="0953E4ED" w14:textId="77777777" w:rsidR="00433AA6" w:rsidRDefault="00433AA6" w:rsidP="00674AE1">
      <w:bookmarkStart w:id="2" w:name="_GoBack"/>
      <w:bookmarkEnd w:id="2"/>
    </w:p>
    <w:p w14:paraId="27DEF968" w14:textId="77777777" w:rsidR="00F15810" w:rsidRPr="00B355E3" w:rsidRDefault="00F15810" w:rsidP="00674AE1"/>
    <w:p w14:paraId="791FB848" w14:textId="33CB2FBD" w:rsidR="00A93B4C" w:rsidRDefault="00A93B4C" w:rsidP="00A93B4C">
      <w:pPr>
        <w:pStyle w:val="Heading2"/>
      </w:pPr>
      <w:r>
        <w:t>2.2</w:t>
      </w:r>
      <w:r>
        <w:tab/>
        <w:t xml:space="preserve">Issue 3 on specifying spectrum </w:t>
      </w:r>
      <w:r w:rsidR="00400909">
        <w:t>shaping filter</w:t>
      </w:r>
    </w:p>
    <w:p w14:paraId="14F324FA" w14:textId="08724141" w:rsidR="00400909" w:rsidRDefault="00400909" w:rsidP="00400909">
      <w:r>
        <w:t>Assume that</w:t>
      </w:r>
    </w:p>
    <w:p w14:paraId="56CFD56D" w14:textId="2D429772" w:rsidR="00400909" w:rsidRPr="00400909" w:rsidRDefault="00FF289C" w:rsidP="00400909">
      <w:pPr>
        <w:pStyle w:val="ListParagraph"/>
        <w:numPr>
          <w:ilvl w:val="0"/>
          <w:numId w:val="28"/>
        </w:numPr>
        <w:rPr>
          <w:lang w:val="en-US"/>
        </w:rPr>
      </w:pPr>
      <m:oMath>
        <m:sSubSup>
          <m:sSubSupPr>
            <m:ctrlPr>
              <w:rPr>
                <w:rFonts w:ascii="Cambria Math" w:hAnsi="Cambria Math"/>
                <w:i/>
                <w:iCs/>
                <w:lang w:val="sv-SE"/>
              </w:rPr>
            </m:ctrlPr>
          </m:sSubSupPr>
          <m:e>
            <m:d>
              <m:dPr>
                <m:begChr m:val="{"/>
                <m:endChr m:val="}"/>
                <m:ctrlPr>
                  <w:rPr>
                    <w:rFonts w:ascii="Cambria Math" w:hAnsi="Cambria Math"/>
                    <w:i/>
                    <w:iCs/>
                    <w:lang w:val="sv-SE"/>
                  </w:rPr>
                </m:ctrlPr>
              </m:dPr>
              <m:e>
                <m:sSub>
                  <m:sSubPr>
                    <m:ctrlPr>
                      <w:rPr>
                        <w:rFonts w:ascii="Cambria Math" w:hAnsi="Cambria Math"/>
                        <w:i/>
                        <w:iCs/>
                        <w:lang w:val="sv-SE"/>
                      </w:rPr>
                    </m:ctrlPr>
                  </m:sSubPr>
                  <m:e>
                    <m:r>
                      <w:rPr>
                        <w:rFonts w:ascii="Cambria Math" w:hAnsi="Cambria Math"/>
                        <w:lang w:val="sv-SE"/>
                      </w:rPr>
                      <m:t>F</m:t>
                    </m:r>
                  </m:e>
                  <m:sub>
                    <m:r>
                      <w:rPr>
                        <w:rFonts w:ascii="Cambria Math" w:hAnsi="Cambria Math"/>
                        <w:lang w:val="sv-SE"/>
                      </w:rPr>
                      <m:t>k</m:t>
                    </m:r>
                  </m:sub>
                </m:sSub>
              </m:e>
            </m:d>
          </m:e>
          <m:sub>
            <m:r>
              <w:rPr>
                <w:rFonts w:ascii="Cambria Math" w:hAnsi="Cambria Math"/>
                <w:lang w:val="sv-SE"/>
              </w:rPr>
              <m:t>k</m:t>
            </m:r>
            <m:r>
              <w:rPr>
                <w:rFonts w:ascii="Cambria Math" w:hAnsi="Cambria Math"/>
                <w:lang w:val="en-US"/>
              </w:rPr>
              <m:t>=0</m:t>
            </m:r>
          </m:sub>
          <m:sup>
            <m:r>
              <w:rPr>
                <w:rFonts w:ascii="Cambria Math" w:hAnsi="Cambria Math"/>
                <w:lang w:val="sv-SE"/>
              </w:rPr>
              <m:t>M</m:t>
            </m:r>
            <m:r>
              <w:rPr>
                <w:rFonts w:ascii="Cambria Math" w:hAnsi="Cambria Math"/>
                <w:lang w:val="en-US"/>
              </w:rPr>
              <m:t>-1</m:t>
            </m:r>
          </m:sup>
        </m:sSubSup>
      </m:oMath>
      <w:r w:rsidR="00400909" w:rsidRPr="00400909">
        <w:rPr>
          <w:lang w:val="en-US"/>
        </w:rPr>
        <w:t xml:space="preserve">     - </w:t>
      </w:r>
      <w:r w:rsidR="00400909" w:rsidRPr="00400909">
        <w:rPr>
          <w:rFonts w:ascii="Times New Roman" w:eastAsia="Times New Roman" w:hAnsi="Times New Roman"/>
          <w:sz w:val="20"/>
          <w:szCs w:val="20"/>
          <w:lang w:val="en-GB" w:eastAsia="ja-JP"/>
        </w:rPr>
        <w:t>Spectrum shaping coefficients</w:t>
      </w:r>
    </w:p>
    <w:p w14:paraId="6EB8B558" w14:textId="27F4E3F0" w:rsidR="00400909" w:rsidRPr="00400909" w:rsidRDefault="00FF289C" w:rsidP="00400909">
      <w:pPr>
        <w:pStyle w:val="ListParagraph"/>
        <w:numPr>
          <w:ilvl w:val="0"/>
          <w:numId w:val="28"/>
        </w:numPr>
        <w:rPr>
          <w:lang w:val="en-US"/>
        </w:rPr>
      </w:pPr>
      <m:oMath>
        <m:sSubSup>
          <m:sSubSupPr>
            <m:ctrlPr>
              <w:rPr>
                <w:rFonts w:ascii="Cambria Math" w:hAnsi="Cambria Math"/>
                <w:i/>
                <w:iCs/>
                <w:lang w:val="sv-SE"/>
              </w:rPr>
            </m:ctrlPr>
          </m:sSubSupPr>
          <m:e>
            <m:d>
              <m:dPr>
                <m:begChr m:val="{"/>
                <m:endChr m:val="}"/>
                <m:ctrlPr>
                  <w:rPr>
                    <w:rFonts w:ascii="Cambria Math" w:hAnsi="Cambria Math"/>
                    <w:i/>
                    <w:iCs/>
                    <w:lang w:val="sv-SE"/>
                  </w:rPr>
                </m:ctrlPr>
              </m:dPr>
              <m:e>
                <m:sSub>
                  <m:sSubPr>
                    <m:ctrlPr>
                      <w:rPr>
                        <w:rFonts w:ascii="Cambria Math" w:hAnsi="Cambria Math"/>
                        <w:i/>
                        <w:iCs/>
                        <w:lang w:val="sv-SE"/>
                      </w:rPr>
                    </m:ctrlPr>
                  </m:sSubPr>
                  <m:e>
                    <m:r>
                      <w:rPr>
                        <w:rFonts w:ascii="Cambria Math" w:hAnsi="Cambria Math"/>
                        <w:lang w:val="sv-SE"/>
                      </w:rPr>
                      <m:t>X</m:t>
                    </m:r>
                  </m:e>
                  <m:sub>
                    <m:r>
                      <w:rPr>
                        <w:rFonts w:ascii="Cambria Math" w:hAnsi="Cambria Math"/>
                        <w:lang w:val="sv-SE"/>
                      </w:rPr>
                      <m:t>k</m:t>
                    </m:r>
                  </m:sub>
                </m:sSub>
              </m:e>
            </m:d>
          </m:e>
          <m:sub>
            <m:r>
              <w:rPr>
                <w:rFonts w:ascii="Cambria Math" w:hAnsi="Cambria Math"/>
                <w:lang w:val="sv-SE"/>
              </w:rPr>
              <m:t>k</m:t>
            </m:r>
            <m:r>
              <w:rPr>
                <w:rFonts w:ascii="Cambria Math" w:hAnsi="Cambria Math"/>
                <w:lang w:val="en-US"/>
              </w:rPr>
              <m:t>=0</m:t>
            </m:r>
          </m:sub>
          <m:sup>
            <m:r>
              <w:rPr>
                <w:rFonts w:ascii="Cambria Math" w:hAnsi="Cambria Math"/>
                <w:lang w:val="sv-SE"/>
              </w:rPr>
              <m:t>M</m:t>
            </m:r>
            <m:r>
              <w:rPr>
                <w:rFonts w:ascii="Cambria Math" w:hAnsi="Cambria Math"/>
                <w:lang w:val="en-US"/>
              </w:rPr>
              <m:t>-1</m:t>
            </m:r>
          </m:sup>
        </m:sSubSup>
      </m:oMath>
      <w:r w:rsidR="00400909" w:rsidRPr="00400909">
        <w:rPr>
          <w:lang w:val="en-US"/>
        </w:rPr>
        <w:t xml:space="preserve">     - </w:t>
      </w:r>
      <w:r w:rsidR="00400909" w:rsidRPr="00400909">
        <w:rPr>
          <w:rFonts w:ascii="Times New Roman" w:eastAsia="Times New Roman" w:hAnsi="Times New Roman"/>
          <w:sz w:val="20"/>
          <w:szCs w:val="20"/>
          <w:lang w:val="en-GB" w:eastAsia="ja-JP"/>
        </w:rPr>
        <w:t>DFT-spread PUSCH sequence</w:t>
      </w:r>
    </w:p>
    <w:p w14:paraId="78D94626" w14:textId="165BD739" w:rsidR="00400909" w:rsidRPr="00400909" w:rsidRDefault="00FF289C" w:rsidP="00400909">
      <w:pPr>
        <w:pStyle w:val="ListParagraph"/>
        <w:numPr>
          <w:ilvl w:val="0"/>
          <w:numId w:val="28"/>
        </w:numPr>
        <w:rPr>
          <w:lang w:val="en-US"/>
        </w:rPr>
      </w:pPr>
      <m:oMath>
        <m:sSubSup>
          <m:sSubSupPr>
            <m:ctrlPr>
              <w:rPr>
                <w:rFonts w:ascii="Cambria Math" w:hAnsi="Cambria Math"/>
                <w:i/>
                <w:iCs/>
                <w:lang w:val="sv-SE"/>
              </w:rPr>
            </m:ctrlPr>
          </m:sSubSupPr>
          <m:e>
            <m:d>
              <m:dPr>
                <m:begChr m:val="{"/>
                <m:endChr m:val="}"/>
                <m:ctrlPr>
                  <w:rPr>
                    <w:rFonts w:ascii="Cambria Math" w:hAnsi="Cambria Math"/>
                    <w:i/>
                    <w:iCs/>
                    <w:lang w:val="sv-SE"/>
                  </w:rPr>
                </m:ctrlPr>
              </m:dPr>
              <m:e>
                <m:sSub>
                  <m:sSubPr>
                    <m:ctrlPr>
                      <w:rPr>
                        <w:rFonts w:ascii="Cambria Math" w:hAnsi="Cambria Math"/>
                        <w:i/>
                        <w:iCs/>
                        <w:lang w:val="sv-SE"/>
                      </w:rPr>
                    </m:ctrlPr>
                  </m:sSubPr>
                  <m:e>
                    <m:r>
                      <w:rPr>
                        <w:rFonts w:ascii="Cambria Math" w:hAnsi="Cambria Math"/>
                        <w:lang w:val="sv-SE"/>
                      </w:rPr>
                      <m:t>Z</m:t>
                    </m:r>
                  </m:e>
                  <m:sub>
                    <m:r>
                      <w:rPr>
                        <w:rFonts w:ascii="Cambria Math" w:hAnsi="Cambria Math"/>
                        <w:lang w:val="sv-SE"/>
                      </w:rPr>
                      <m:t>m</m:t>
                    </m:r>
                  </m:sub>
                </m:sSub>
              </m:e>
            </m:d>
          </m:e>
          <m:sub>
            <m:r>
              <w:rPr>
                <w:rFonts w:ascii="Cambria Math" w:hAnsi="Cambria Math"/>
                <w:lang w:val="sv-SE"/>
              </w:rPr>
              <m:t>m</m:t>
            </m:r>
            <m:r>
              <w:rPr>
                <w:rFonts w:ascii="Cambria Math" w:hAnsi="Cambria Math"/>
                <w:lang w:val="en-US"/>
              </w:rPr>
              <m:t>=0</m:t>
            </m:r>
          </m:sub>
          <m:sup>
            <m:r>
              <w:rPr>
                <w:rFonts w:ascii="Cambria Math" w:hAnsi="Cambria Math"/>
                <w:lang w:val="sv-SE"/>
              </w:rPr>
              <m:t>M</m:t>
            </m:r>
            <m:r>
              <w:rPr>
                <w:rFonts w:ascii="Cambria Math" w:hAnsi="Cambria Math"/>
                <w:lang w:val="en-US"/>
              </w:rPr>
              <m:t>/2-1</m:t>
            </m:r>
          </m:sup>
        </m:sSubSup>
        <m:r>
          <w:rPr>
            <w:rFonts w:ascii="Cambria Math" w:hAnsi="Cambria Math"/>
            <w:lang w:val="en-US"/>
          </w:rPr>
          <m:t> </m:t>
        </m:r>
      </m:oMath>
      <w:r w:rsidR="00400909" w:rsidRPr="00400909">
        <w:rPr>
          <w:lang w:val="en-US"/>
        </w:rPr>
        <w:t xml:space="preserve">- </w:t>
      </w:r>
      <w:r w:rsidR="00400909" w:rsidRPr="00400909">
        <w:rPr>
          <w:rFonts w:ascii="Times New Roman" w:eastAsia="Times New Roman" w:hAnsi="Times New Roman"/>
          <w:sz w:val="20"/>
          <w:szCs w:val="20"/>
          <w:lang w:val="en-GB" w:eastAsia="ja-JP"/>
        </w:rPr>
        <w:t>DFT-spread DMRS sequence</w:t>
      </w:r>
    </w:p>
    <w:p w14:paraId="52E01202" w14:textId="77777777" w:rsidR="00A93B4C" w:rsidRPr="00A93B4C" w:rsidRDefault="00A93B4C" w:rsidP="00A93B4C"/>
    <w:p w14:paraId="6BE14DDB" w14:textId="7EAA2BE9" w:rsidR="00A93B4C" w:rsidRDefault="00400909" w:rsidP="00A93B4C">
      <w:r>
        <w:t>Note that NR use transparent precoding and filtering, so the PUSCH and associated DMRS is transmitted on the same antenna port. Hence, the receiver can measure the channel on DMRS and assume the PUSCH has propagated through the same channel. This means that the current mapping is as in Figure 1 in case port 0 or 2 is used for DMRS.</w:t>
      </w:r>
    </w:p>
    <w:p w14:paraId="6C9EAFAF" w14:textId="77777777" w:rsidR="00400909" w:rsidRDefault="00400909" w:rsidP="00400909">
      <w:pPr>
        <w:keepNext/>
        <w:jc w:val="center"/>
      </w:pPr>
      <w:r>
        <w:rPr>
          <w:noProof/>
        </w:rPr>
        <w:drawing>
          <wp:inline distT="0" distB="0" distL="0" distR="0" wp14:anchorId="2A11803F" wp14:editId="19C56834">
            <wp:extent cx="1871345" cy="15728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71345" cy="1572895"/>
                    </a:xfrm>
                    <a:prstGeom prst="rect">
                      <a:avLst/>
                    </a:prstGeom>
                    <a:noFill/>
                  </pic:spPr>
                </pic:pic>
              </a:graphicData>
            </a:graphic>
          </wp:inline>
        </w:drawing>
      </w:r>
    </w:p>
    <w:p w14:paraId="1257C10F" w14:textId="649F97DB" w:rsidR="00400909" w:rsidRDefault="00400909" w:rsidP="00400909">
      <w:pPr>
        <w:pStyle w:val="Caption"/>
        <w:jc w:val="center"/>
      </w:pPr>
      <w:r>
        <w:t xml:space="preserve">Figure </w:t>
      </w:r>
      <w:fldSimple w:instr=" SEQ Figure \* ARABIC ">
        <w:r w:rsidR="002B7887">
          <w:rPr>
            <w:noProof/>
          </w:rPr>
          <w:t>1</w:t>
        </w:r>
      </w:fldSimple>
      <w:r>
        <w:t xml:space="preserve"> Current mapping of PUSCH and DMRS</w:t>
      </w:r>
    </w:p>
    <w:p w14:paraId="401B802E" w14:textId="77777777" w:rsidR="002B7887" w:rsidRDefault="00400909" w:rsidP="002B7887">
      <w:pPr>
        <w:rPr>
          <w:lang w:eastAsia="en-GB"/>
        </w:rPr>
      </w:pPr>
      <w:proofErr w:type="gramStart"/>
      <w:r>
        <w:rPr>
          <w:lang w:eastAsia="en-GB"/>
        </w:rPr>
        <w:t>So</w:t>
      </w:r>
      <w:proofErr w:type="gramEnd"/>
      <w:r>
        <w:rPr>
          <w:lang w:eastAsia="en-GB"/>
        </w:rPr>
        <w:t xml:space="preserve"> if DMRS port 2 is used, then the channel measured on subcarrier 3 using the DMRS on this subcarrier use the same </w:t>
      </w:r>
      <w:r w:rsidR="002B7887">
        <w:rPr>
          <w:lang w:eastAsia="en-GB"/>
        </w:rPr>
        <w:t xml:space="preserve">frequency domain spectrum </w:t>
      </w:r>
      <w:r>
        <w:rPr>
          <w:lang w:eastAsia="en-GB"/>
        </w:rPr>
        <w:t xml:space="preserve">filter coefficient as the </w:t>
      </w:r>
      <w:r w:rsidR="002B7887">
        <w:rPr>
          <w:lang w:eastAsia="en-GB"/>
        </w:rPr>
        <w:t xml:space="preserve">PUSCH on that subcarrier (i.e. </w:t>
      </w:r>
      <m:oMath>
        <m:sSub>
          <m:sSubPr>
            <m:ctrlPr>
              <w:rPr>
                <w:rFonts w:ascii="Cambria Math" w:hAnsi="Cambria Math"/>
                <w:i/>
                <w:iCs/>
                <w:lang w:val="sv-SE" w:eastAsia="en-GB"/>
              </w:rPr>
            </m:ctrlPr>
          </m:sSubPr>
          <m:e>
            <m:r>
              <w:rPr>
                <w:rFonts w:ascii="Cambria Math" w:hAnsi="Cambria Math"/>
                <w:lang w:val="sv-SE" w:eastAsia="en-GB"/>
              </w:rPr>
              <m:t>F</m:t>
            </m:r>
          </m:e>
          <m:sub>
            <m:r>
              <w:rPr>
                <w:rFonts w:ascii="Cambria Math" w:hAnsi="Cambria Math"/>
                <w:lang w:val="en-US" w:eastAsia="en-GB"/>
              </w:rPr>
              <m:t>3</m:t>
            </m:r>
          </m:sub>
        </m:sSub>
      </m:oMath>
      <w:r w:rsidR="002B7887">
        <w:rPr>
          <w:lang w:eastAsia="en-GB"/>
        </w:rPr>
        <w:t xml:space="preserve">). </w:t>
      </w:r>
    </w:p>
    <w:p w14:paraId="7EB31B02" w14:textId="609F0F3A" w:rsidR="002B7887" w:rsidRDefault="002B7887" w:rsidP="002B7887">
      <w:r>
        <w:lastRenderedPageBreak/>
        <w:t xml:space="preserve">The proposal in R1-2000945 is to ensure that </w:t>
      </w:r>
      <w:r w:rsidRPr="002B7887">
        <w:rPr>
          <w:i/>
          <w:iCs/>
        </w:rPr>
        <w:t>“a relation between the PUSCH data filter and PUSCH RS filter shall be specified in RAN1 TS.”</w:t>
      </w:r>
      <w:r>
        <w:t xml:space="preserve"> However, since PUSCH and DMRS are transmitted on the same antenna port, such relation already exists. </w:t>
      </w:r>
    </w:p>
    <w:p w14:paraId="51181B81" w14:textId="737AD177" w:rsidR="002B7887" w:rsidRPr="002B7887" w:rsidRDefault="002B7887" w:rsidP="002B7887">
      <w:pPr>
        <w:pStyle w:val="Observation"/>
      </w:pPr>
      <w:r>
        <w:t xml:space="preserve">Since spectrum shaping filter is transparent (part of the channel), and since PUSCH and DMRS is transmitted on the same antenna port, there is already a relation between data and RS filter in </w:t>
      </w:r>
      <w:r w:rsidR="00D21BE8">
        <w:t xml:space="preserve">NR </w:t>
      </w:r>
      <w:r>
        <w:t xml:space="preserve">specifications. </w:t>
      </w:r>
    </w:p>
    <w:p w14:paraId="0621D17F" w14:textId="70057F66" w:rsidR="00D21BE8" w:rsidRDefault="00D21BE8" w:rsidP="002B7887">
      <w:r>
        <w:t xml:space="preserve">Hence, we don’t see the need to further discuss this in Rel-16 maintenance. </w:t>
      </w:r>
    </w:p>
    <w:p w14:paraId="7EEBA376" w14:textId="1D66A703" w:rsidR="002B7887" w:rsidRDefault="00D21BE8" w:rsidP="002B7887">
      <w:r>
        <w:t xml:space="preserve">Moreover, R1-2000945 propose to </w:t>
      </w:r>
      <w:r w:rsidR="002B7887">
        <w:t xml:space="preserve">specify that the spectrum shaping filter for the second comb is the same as the spectrum shaping filter for the first comb. Hence, the proposal is as in Figure 2. </w:t>
      </w:r>
    </w:p>
    <w:p w14:paraId="6D519940" w14:textId="77777777" w:rsidR="002B7887" w:rsidRDefault="002B7887" w:rsidP="002B7887">
      <w:pPr>
        <w:keepNext/>
        <w:jc w:val="center"/>
      </w:pPr>
      <w:r>
        <w:rPr>
          <w:noProof/>
        </w:rPr>
        <w:drawing>
          <wp:inline distT="0" distB="0" distL="0" distR="0" wp14:anchorId="15CC218A" wp14:editId="743A1832">
            <wp:extent cx="1786255" cy="1572895"/>
            <wp:effectExtent l="0" t="0" r="4445"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86255" cy="1572895"/>
                    </a:xfrm>
                    <a:prstGeom prst="rect">
                      <a:avLst/>
                    </a:prstGeom>
                    <a:noFill/>
                  </pic:spPr>
                </pic:pic>
              </a:graphicData>
            </a:graphic>
          </wp:inline>
        </w:drawing>
      </w:r>
    </w:p>
    <w:p w14:paraId="23CF747F" w14:textId="25F37F85" w:rsidR="002B7887" w:rsidRDefault="002B7887" w:rsidP="002B7887">
      <w:pPr>
        <w:pStyle w:val="Caption"/>
        <w:jc w:val="center"/>
      </w:pPr>
      <w:r>
        <w:t xml:space="preserve">Figure </w:t>
      </w:r>
      <w:fldSimple w:instr=" SEQ Figure \* ARABIC ">
        <w:r>
          <w:rPr>
            <w:noProof/>
          </w:rPr>
          <w:t>2</w:t>
        </w:r>
      </w:fldSimple>
      <w:r>
        <w:t xml:space="preserve"> Proposal in R1-2000947</w:t>
      </w:r>
    </w:p>
    <w:p w14:paraId="1ECC6555" w14:textId="4AFB4D49" w:rsidR="00400909" w:rsidRDefault="002B7887" w:rsidP="00400909">
      <w:pPr>
        <w:rPr>
          <w:lang w:eastAsia="en-GB"/>
        </w:rPr>
      </w:pPr>
      <w:r>
        <w:rPr>
          <w:lang w:eastAsia="en-GB"/>
        </w:rPr>
        <w:t xml:space="preserve">Note that this would imply that the receiver needs to recompute the channel estimate before using it to receive PUSCH, since on a given subcarrier, the DMRS and PUSCH does not use the same frequency domain spectrum shaping filter. It also </w:t>
      </w:r>
      <w:proofErr w:type="gramStart"/>
      <w:r>
        <w:rPr>
          <w:lang w:eastAsia="en-GB"/>
        </w:rPr>
        <w:t>opens up</w:t>
      </w:r>
      <w:proofErr w:type="gramEnd"/>
      <w:r>
        <w:rPr>
          <w:lang w:eastAsia="en-GB"/>
        </w:rPr>
        <w:t xml:space="preserve"> the question on which antenna port is DMRS for the second comb transmitted? It may need to introduce a new Port, like “DMRS port 2-prime” in specifications</w:t>
      </w:r>
      <w:r w:rsidR="00D21BE8">
        <w:rPr>
          <w:lang w:eastAsia="en-GB"/>
        </w:rPr>
        <w:t xml:space="preserve"> since DMRS is clearly not transmitted on the same port as PUSCH. </w:t>
      </w:r>
      <w:r>
        <w:rPr>
          <w:lang w:eastAsia="en-GB"/>
        </w:rPr>
        <w:t xml:space="preserve"> </w:t>
      </w:r>
      <w:r w:rsidR="00D21BE8">
        <w:rPr>
          <w:lang w:eastAsia="en-GB"/>
        </w:rPr>
        <w:t>This</w:t>
      </w:r>
      <w:r>
        <w:rPr>
          <w:lang w:eastAsia="en-GB"/>
        </w:rPr>
        <w:t xml:space="preserve"> seems complicated </w:t>
      </w:r>
      <w:r w:rsidR="00D21BE8">
        <w:rPr>
          <w:lang w:eastAsia="en-GB"/>
        </w:rPr>
        <w:t>to specify and breaks the key principle of DMRS based transmissions</w:t>
      </w:r>
      <w:r>
        <w:rPr>
          <w:lang w:eastAsia="en-GB"/>
        </w:rPr>
        <w:t>.</w:t>
      </w:r>
    </w:p>
    <w:sectPr w:rsidR="00400909"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5082F" w14:textId="77777777" w:rsidR="00343F9E" w:rsidRDefault="00343F9E">
      <w:r>
        <w:separator/>
      </w:r>
    </w:p>
  </w:endnote>
  <w:endnote w:type="continuationSeparator" w:id="0">
    <w:p w14:paraId="69FD2A30" w14:textId="77777777" w:rsidR="00343F9E" w:rsidRDefault="00343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1A3B12" w14:textId="77777777" w:rsidR="00343F9E" w:rsidRDefault="00343F9E">
      <w:r>
        <w:separator/>
      </w:r>
    </w:p>
  </w:footnote>
  <w:footnote w:type="continuationSeparator" w:id="0">
    <w:p w14:paraId="74FDA3E3" w14:textId="77777777" w:rsidR="00343F9E" w:rsidRDefault="00343F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08834A5"/>
    <w:multiLevelType w:val="hybridMultilevel"/>
    <w:tmpl w:val="CF9AFB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C515E7D"/>
    <w:multiLevelType w:val="hybridMultilevel"/>
    <w:tmpl w:val="51C8C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4808CF"/>
    <w:multiLevelType w:val="hybridMultilevel"/>
    <w:tmpl w:val="470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99603E"/>
    <w:multiLevelType w:val="hybridMultilevel"/>
    <w:tmpl w:val="D4CC17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1"/>
  </w:num>
  <w:num w:numId="6">
    <w:abstractNumId w:val="19"/>
  </w:num>
  <w:num w:numId="7">
    <w:abstractNumId w:val="24"/>
  </w:num>
  <w:num w:numId="8">
    <w:abstractNumId w:val="12"/>
  </w:num>
  <w:num w:numId="9">
    <w:abstractNumId w:val="8"/>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5"/>
  </w:num>
  <w:num w:numId="17">
    <w:abstractNumId w:val="5"/>
  </w:num>
  <w:num w:numId="18">
    <w:abstractNumId w:val="7"/>
  </w:num>
  <w:num w:numId="19">
    <w:abstractNumId w:val="4"/>
  </w:num>
  <w:num w:numId="20">
    <w:abstractNumId w:val="29"/>
  </w:num>
  <w:num w:numId="21">
    <w:abstractNumId w:val="13"/>
  </w:num>
  <w:num w:numId="22">
    <w:abstractNumId w:val="27"/>
  </w:num>
  <w:num w:numId="23">
    <w:abstractNumId w:val="20"/>
  </w:num>
  <w:num w:numId="24">
    <w:abstractNumId w:val="15"/>
  </w:num>
  <w:num w:numId="25">
    <w:abstractNumId w:val="26"/>
  </w:num>
  <w:num w:numId="26">
    <w:abstractNumId w:val="30"/>
  </w:num>
  <w:num w:numId="27">
    <w:abstractNumId w:val="14"/>
  </w:num>
  <w:num w:numId="28">
    <w:abstractNumId w:val="10"/>
  </w:num>
  <w:num w:numId="29">
    <w:abstractNumId w:val="9"/>
  </w:num>
  <w:num w:numId="30">
    <w:abstractNumId w:val="6"/>
  </w:num>
  <w:num w:numId="31">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6AA"/>
    <w:rsid w:val="000006E1"/>
    <w:rsid w:val="00002A37"/>
    <w:rsid w:val="0000564C"/>
    <w:rsid w:val="00006446"/>
    <w:rsid w:val="00006896"/>
    <w:rsid w:val="00007CDC"/>
    <w:rsid w:val="00011B28"/>
    <w:rsid w:val="00015D15"/>
    <w:rsid w:val="00022D87"/>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8795E"/>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1884"/>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7887"/>
    <w:rsid w:val="002C41E6"/>
    <w:rsid w:val="002D071A"/>
    <w:rsid w:val="002D34B2"/>
    <w:rsid w:val="002D423E"/>
    <w:rsid w:val="002D48B0"/>
    <w:rsid w:val="002D5B37"/>
    <w:rsid w:val="002D638E"/>
    <w:rsid w:val="002D7637"/>
    <w:rsid w:val="002E14FF"/>
    <w:rsid w:val="002E17F2"/>
    <w:rsid w:val="002E7CAE"/>
    <w:rsid w:val="002F13E4"/>
    <w:rsid w:val="002F2771"/>
    <w:rsid w:val="002F37A9"/>
    <w:rsid w:val="00301CE6"/>
    <w:rsid w:val="0030256B"/>
    <w:rsid w:val="0030501F"/>
    <w:rsid w:val="00307BA1"/>
    <w:rsid w:val="00311702"/>
    <w:rsid w:val="00311E82"/>
    <w:rsid w:val="00312669"/>
    <w:rsid w:val="00313FD6"/>
    <w:rsid w:val="003143BD"/>
    <w:rsid w:val="00315363"/>
    <w:rsid w:val="003203ED"/>
    <w:rsid w:val="00322C9F"/>
    <w:rsid w:val="00324D23"/>
    <w:rsid w:val="00331751"/>
    <w:rsid w:val="00334579"/>
    <w:rsid w:val="00335858"/>
    <w:rsid w:val="00336BDA"/>
    <w:rsid w:val="00342BD7"/>
    <w:rsid w:val="00343F9E"/>
    <w:rsid w:val="00346DB5"/>
    <w:rsid w:val="003477B1"/>
    <w:rsid w:val="00353960"/>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909"/>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3AA6"/>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83B1C"/>
    <w:rsid w:val="00490BD5"/>
    <w:rsid w:val="00492BC5"/>
    <w:rsid w:val="004964F1"/>
    <w:rsid w:val="004A16BC"/>
    <w:rsid w:val="004A2B94"/>
    <w:rsid w:val="004B6F6A"/>
    <w:rsid w:val="004B7C0C"/>
    <w:rsid w:val="004C3898"/>
    <w:rsid w:val="004D36B1"/>
    <w:rsid w:val="004D5A05"/>
    <w:rsid w:val="004D7EBD"/>
    <w:rsid w:val="004E2680"/>
    <w:rsid w:val="004E28F9"/>
    <w:rsid w:val="004E462E"/>
    <w:rsid w:val="004E56DC"/>
    <w:rsid w:val="004E76F4"/>
    <w:rsid w:val="004F0B4E"/>
    <w:rsid w:val="004F0B6C"/>
    <w:rsid w:val="004F1029"/>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31E0"/>
    <w:rsid w:val="00572505"/>
    <w:rsid w:val="00582809"/>
    <w:rsid w:val="0058386C"/>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D26AA"/>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AE1"/>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149"/>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32B3"/>
    <w:rsid w:val="007348B1"/>
    <w:rsid w:val="007362A6"/>
    <w:rsid w:val="00736D7D"/>
    <w:rsid w:val="00740E58"/>
    <w:rsid w:val="007445A0"/>
    <w:rsid w:val="0074524B"/>
    <w:rsid w:val="00747D8B"/>
    <w:rsid w:val="00751228"/>
    <w:rsid w:val="007571E1"/>
    <w:rsid w:val="007604B2"/>
    <w:rsid w:val="00763DEE"/>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0196"/>
    <w:rsid w:val="00811FCB"/>
    <w:rsid w:val="008158D6"/>
    <w:rsid w:val="00817196"/>
    <w:rsid w:val="0082149F"/>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0D5"/>
    <w:rsid w:val="009053AA"/>
    <w:rsid w:val="00906939"/>
    <w:rsid w:val="00910B7D"/>
    <w:rsid w:val="00911DFB"/>
    <w:rsid w:val="009139D9"/>
    <w:rsid w:val="00914AD8"/>
    <w:rsid w:val="00916079"/>
    <w:rsid w:val="009165BA"/>
    <w:rsid w:val="00917CE9"/>
    <w:rsid w:val="00920BF2"/>
    <w:rsid w:val="00922010"/>
    <w:rsid w:val="00931BD9"/>
    <w:rsid w:val="009368F3"/>
    <w:rsid w:val="00941636"/>
    <w:rsid w:val="00943742"/>
    <w:rsid w:val="00943E78"/>
    <w:rsid w:val="0094495D"/>
    <w:rsid w:val="00945C05"/>
    <w:rsid w:val="00946945"/>
    <w:rsid w:val="00947713"/>
    <w:rsid w:val="00950DE7"/>
    <w:rsid w:val="00953920"/>
    <w:rsid w:val="00953D47"/>
    <w:rsid w:val="0095681E"/>
    <w:rsid w:val="009572D4"/>
    <w:rsid w:val="00961921"/>
    <w:rsid w:val="0096430A"/>
    <w:rsid w:val="0096554B"/>
    <w:rsid w:val="0096584A"/>
    <w:rsid w:val="00971F08"/>
    <w:rsid w:val="009725CC"/>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178E"/>
    <w:rsid w:val="00A3448A"/>
    <w:rsid w:val="00A36297"/>
    <w:rsid w:val="00A370E0"/>
    <w:rsid w:val="00A41E2B"/>
    <w:rsid w:val="00A45B74"/>
    <w:rsid w:val="00A52E1D"/>
    <w:rsid w:val="00A61499"/>
    <w:rsid w:val="00A61783"/>
    <w:rsid w:val="00A62A77"/>
    <w:rsid w:val="00A63483"/>
    <w:rsid w:val="00A657D7"/>
    <w:rsid w:val="00A65ED5"/>
    <w:rsid w:val="00A660AC"/>
    <w:rsid w:val="00A67E6C"/>
    <w:rsid w:val="00A71B99"/>
    <w:rsid w:val="00A739D0"/>
    <w:rsid w:val="00A761D4"/>
    <w:rsid w:val="00A77EC4"/>
    <w:rsid w:val="00A92879"/>
    <w:rsid w:val="00A93B4C"/>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3745"/>
    <w:rsid w:val="00AE40E0"/>
    <w:rsid w:val="00AE4DBA"/>
    <w:rsid w:val="00AE4F07"/>
    <w:rsid w:val="00AF1C5D"/>
    <w:rsid w:val="00AF42D7"/>
    <w:rsid w:val="00B006FE"/>
    <w:rsid w:val="00B007CB"/>
    <w:rsid w:val="00B02AA9"/>
    <w:rsid w:val="00B02FA3"/>
    <w:rsid w:val="00B04C55"/>
    <w:rsid w:val="00B05084"/>
    <w:rsid w:val="00B157F9"/>
    <w:rsid w:val="00B20256"/>
    <w:rsid w:val="00B207F4"/>
    <w:rsid w:val="00B20D09"/>
    <w:rsid w:val="00B2763F"/>
    <w:rsid w:val="00B27AAC"/>
    <w:rsid w:val="00B30929"/>
    <w:rsid w:val="00B32E16"/>
    <w:rsid w:val="00B355E3"/>
    <w:rsid w:val="00B372AA"/>
    <w:rsid w:val="00B40445"/>
    <w:rsid w:val="00B409E0"/>
    <w:rsid w:val="00B41888"/>
    <w:rsid w:val="00B45A52"/>
    <w:rsid w:val="00B46175"/>
    <w:rsid w:val="00B548B7"/>
    <w:rsid w:val="00B5733A"/>
    <w:rsid w:val="00B664C7"/>
    <w:rsid w:val="00B70B5D"/>
    <w:rsid w:val="00B739F6"/>
    <w:rsid w:val="00B81A6C"/>
    <w:rsid w:val="00B85DE5"/>
    <w:rsid w:val="00B90F73"/>
    <w:rsid w:val="00B93B59"/>
    <w:rsid w:val="00B9406A"/>
    <w:rsid w:val="00BA2280"/>
    <w:rsid w:val="00BA2A08"/>
    <w:rsid w:val="00BA2ABE"/>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4E9C"/>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4B52"/>
    <w:rsid w:val="00CC7B45"/>
    <w:rsid w:val="00CD1188"/>
    <w:rsid w:val="00CD2ED1"/>
    <w:rsid w:val="00CD337B"/>
    <w:rsid w:val="00CE0424"/>
    <w:rsid w:val="00CE7561"/>
    <w:rsid w:val="00CF1354"/>
    <w:rsid w:val="00CF3B1F"/>
    <w:rsid w:val="00CF3BF6"/>
    <w:rsid w:val="00CF625B"/>
    <w:rsid w:val="00CF687E"/>
    <w:rsid w:val="00D0349B"/>
    <w:rsid w:val="00D04BB0"/>
    <w:rsid w:val="00D10249"/>
    <w:rsid w:val="00D115C3"/>
    <w:rsid w:val="00D11897"/>
    <w:rsid w:val="00D13135"/>
    <w:rsid w:val="00D13E4E"/>
    <w:rsid w:val="00D21BE8"/>
    <w:rsid w:val="00D239A7"/>
    <w:rsid w:val="00D23F47"/>
    <w:rsid w:val="00D26A8A"/>
    <w:rsid w:val="00D36E71"/>
    <w:rsid w:val="00D37D87"/>
    <w:rsid w:val="00D40B33"/>
    <w:rsid w:val="00D4318F"/>
    <w:rsid w:val="00D438BF"/>
    <w:rsid w:val="00D440F8"/>
    <w:rsid w:val="00D546FF"/>
    <w:rsid w:val="00D55AD5"/>
    <w:rsid w:val="00D576CA"/>
    <w:rsid w:val="00D61AF5"/>
    <w:rsid w:val="00D64DD4"/>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1CB2"/>
    <w:rsid w:val="00DC2D36"/>
    <w:rsid w:val="00DC42C4"/>
    <w:rsid w:val="00DC53EF"/>
    <w:rsid w:val="00DE2462"/>
    <w:rsid w:val="00DE5608"/>
    <w:rsid w:val="00DE58D0"/>
    <w:rsid w:val="00DE654F"/>
    <w:rsid w:val="00DF0B6E"/>
    <w:rsid w:val="00DF15E0"/>
    <w:rsid w:val="00DF37A0"/>
    <w:rsid w:val="00E044DF"/>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87BA1"/>
    <w:rsid w:val="00E90395"/>
    <w:rsid w:val="00E90E49"/>
    <w:rsid w:val="00E917F9"/>
    <w:rsid w:val="00E92617"/>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6EEA"/>
    <w:rsid w:val="00F071D1"/>
    <w:rsid w:val="00F07533"/>
    <w:rsid w:val="00F10629"/>
    <w:rsid w:val="00F15810"/>
    <w:rsid w:val="00F15FA5"/>
    <w:rsid w:val="00F16367"/>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0E6C"/>
    <w:rsid w:val="00FC7429"/>
    <w:rsid w:val="00FD07F6"/>
    <w:rsid w:val="00FD1B9D"/>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uiPriority w:val="99"/>
    <w:qFormat/>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2"/>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basedOn w:val="Normal"/>
    <w:link w:val="BodyTextChar"/>
    <w:rsid w:val="00810196"/>
    <w:pPr>
      <w:spacing w:after="120"/>
      <w:jc w:val="both"/>
    </w:pPr>
    <w:rPr>
      <w:rFonts w:ascii="Arial" w:hAnsi="Arial"/>
      <w:lang w:eastAsia="zh-CN"/>
    </w:rPr>
  </w:style>
  <w:style w:type="character" w:styleId="Hyperlink">
    <w:name w:val="Hyperlink"/>
    <w:uiPriority w:val="99"/>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uiPriority w:val="99"/>
    <w:qFormat/>
    <w:rsid w:val="00810196"/>
    <w:rPr>
      <w:rFonts w:ascii="Times New Roman" w:hAnsi="Times New Roman"/>
    </w:rPr>
  </w:style>
  <w:style w:type="paragraph" w:customStyle="1" w:styleId="B3">
    <w:name w:val="B3"/>
    <w:basedOn w:val="List3"/>
    <w:link w:val="B3Char2"/>
    <w:rsid w:val="00810196"/>
    <w:rPr>
      <w:rFonts w:ascii="Times New Roman" w:hAnsi="Times New Roman"/>
    </w:rPr>
  </w:style>
  <w:style w:type="paragraph" w:customStyle="1" w:styleId="B4">
    <w:name w:val="B4"/>
    <w:basedOn w:val="List4"/>
    <w:link w:val="B4Char"/>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uiPriority w:val="99"/>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after="0"/>
    </w:pPr>
    <w:rPr>
      <w:rFonts w:ascii="Arial" w:eastAsia="MS Mincho" w:hAnsi="Arial"/>
      <w:b/>
      <w:szCs w:val="24"/>
      <w:lang w:eastAsia="en-GB"/>
    </w:rPr>
  </w:style>
  <w:style w:type="character" w:styleId="Emphasis">
    <w:name w:val="Emphasis"/>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basedOn w:val="TableNormal"/>
    <w:uiPriority w:val="39"/>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eastAsiaTheme="minorEastAsia" w:hAnsi="Calibri" w:cs="Calibri"/>
      <w:sz w:val="22"/>
      <w:szCs w:val="22"/>
      <w:lang w:val="sv-SE" w:eastAsia="zh-CN"/>
    </w:rPr>
  </w:style>
  <w:style w:type="character" w:styleId="PlaceholderText">
    <w:name w:val="Placeholder Text"/>
    <w:basedOn w:val="DefaultParagraphFont"/>
    <w:uiPriority w:val="99"/>
    <w:semiHidden/>
    <w:rsid w:val="002D638E"/>
    <w:rPr>
      <w:color w:val="808080"/>
    </w:rPr>
  </w:style>
  <w:style w:type="character" w:customStyle="1" w:styleId="B10">
    <w:name w:val="B1 (文字)"/>
    <w:uiPriority w:val="99"/>
    <w:qFormat/>
    <w:locked/>
    <w:rsid w:val="0082149F"/>
    <w:rPr>
      <w:lang w:val="en-GB"/>
    </w:rPr>
  </w:style>
  <w:style w:type="paragraph" w:customStyle="1" w:styleId="RAN1bullet3">
    <w:name w:val="RAN1 bullet3"/>
    <w:basedOn w:val="Normal"/>
    <w:qFormat/>
    <w:rsid w:val="0082149F"/>
    <w:pPr>
      <w:numPr>
        <w:ilvl w:val="2"/>
        <w:numId w:val="26"/>
      </w:numPr>
      <w:tabs>
        <w:tab w:val="left" w:pos="1440"/>
      </w:tabs>
      <w:overflowPunct/>
      <w:autoSpaceDE/>
      <w:autoSpaceDN/>
      <w:adjustRightInd/>
      <w:spacing w:after="0"/>
      <w:textAlignment w:val="auto"/>
    </w:pPr>
    <w:rPr>
      <w:rFonts w:ascii="Times" w:eastAsia="Batang" w:hAnsi="Times"/>
      <w:lang w:val="en-US" w:eastAsia="en-US"/>
    </w:rPr>
  </w:style>
  <w:style w:type="paragraph" w:customStyle="1" w:styleId="a">
    <w:name w:val="佐藤２"/>
    <w:basedOn w:val="Normal"/>
    <w:rsid w:val="0082149F"/>
    <w:pPr>
      <w:numPr>
        <w:numId w:val="27"/>
      </w:numPr>
      <w:overflowPunct/>
      <w:autoSpaceDE/>
      <w:autoSpaceDN/>
      <w:adjustRightInd/>
      <w:textAlignment w:val="auto"/>
    </w:pPr>
    <w:rPr>
      <w:rFonts w:eastAsia="MS Gothic"/>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4697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96259-6AA5-446A-A9B2-1CC90A09B4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purl.org/dc/dcmitype/"/>
    <ds:schemaRef ds:uri="db33437f-65a5-48c5-b537-19efd290f967"/>
    <ds:schemaRef ds:uri="http://purl.org/dc/terms/"/>
    <ds:schemaRef ds:uri="http://schemas.microsoft.com/office/infopath/2007/PartnerControls"/>
    <ds:schemaRef ds:uri="http://purl.org/dc/elements/1.1/"/>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6f846979-0e6f-42ff-8b87-e1893efeda99"/>
  </ds:schemaRefs>
</ds:datastoreItem>
</file>

<file path=customXml/itemProps4.xml><?xml version="1.0" encoding="utf-8"?>
<ds:datastoreItem xmlns:ds="http://schemas.openxmlformats.org/officeDocument/2006/customXml" ds:itemID="{E0C6B0B6-85FF-4A44-B65A-257937A3E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Template>
  <TotalTime>1</TotalTime>
  <Pages>3</Pages>
  <Words>758</Words>
  <Characters>4323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5071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Siva Muruganathan</dc:creator>
  <cp:keywords>3GPP; Ericsson; TDoc</cp:keywords>
  <dc:description/>
  <cp:lastModifiedBy>Mattias Frenne</cp:lastModifiedBy>
  <cp:revision>2</cp:revision>
  <cp:lastPrinted>2008-01-31T07:09:00Z</cp:lastPrinted>
  <dcterms:created xsi:type="dcterms:W3CDTF">2020-04-10T10:56:00Z</dcterms:created>
  <dcterms:modified xsi:type="dcterms:W3CDTF">2020-04-10T10:56:00Z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ies>
</file>